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EE" w:rsidRDefault="009155F4">
      <w:pPr>
        <w:pStyle w:val="Standard"/>
        <w:rPr>
          <w:rFonts w:hint="eastAsia"/>
        </w:rPr>
      </w:pPr>
      <w:r>
        <w:t xml:space="preserve">                                                                                                    Tiel,</w:t>
      </w:r>
      <w:r w:rsidR="002A7310">
        <w:t xml:space="preserve"> 1</w:t>
      </w:r>
      <w:r>
        <w:t xml:space="preserve"> December 2016</w:t>
      </w:r>
    </w:p>
    <w:p w:rsidR="00EE18EE" w:rsidRDefault="00EE18EE">
      <w:pPr>
        <w:pStyle w:val="Standard"/>
        <w:rPr>
          <w:rFonts w:hint="eastAsia"/>
        </w:rPr>
      </w:pPr>
    </w:p>
    <w:p w:rsidR="00EE18EE" w:rsidRDefault="00EE18EE">
      <w:pPr>
        <w:pStyle w:val="Standard"/>
        <w:rPr>
          <w:rFonts w:hint="eastAsia"/>
        </w:rPr>
      </w:pPr>
    </w:p>
    <w:p w:rsidR="00EE18EE" w:rsidRDefault="00EE18EE">
      <w:pPr>
        <w:pStyle w:val="Standard"/>
        <w:rPr>
          <w:rFonts w:hint="eastAsia"/>
        </w:rPr>
      </w:pPr>
    </w:p>
    <w:p w:rsidR="00EE18EE" w:rsidRDefault="009155F4">
      <w:pPr>
        <w:pStyle w:val="Standard"/>
        <w:rPr>
          <w:rFonts w:hint="eastAsia"/>
        </w:rPr>
      </w:pPr>
      <w:r>
        <w:t>Aan het College van Burgemeester en wethouders van de Gemeente Tiel.</w:t>
      </w:r>
    </w:p>
    <w:p w:rsidR="00EE18EE" w:rsidRDefault="00EE18EE">
      <w:pPr>
        <w:pStyle w:val="Standard"/>
        <w:rPr>
          <w:rFonts w:hint="eastAsia"/>
        </w:rPr>
      </w:pPr>
    </w:p>
    <w:p w:rsidR="00EE18EE" w:rsidRDefault="00EE18EE">
      <w:pPr>
        <w:pStyle w:val="Standard"/>
        <w:rPr>
          <w:rFonts w:hint="eastAsia"/>
        </w:rPr>
      </w:pPr>
    </w:p>
    <w:p w:rsidR="00EE18EE" w:rsidRDefault="009155F4">
      <w:pPr>
        <w:pStyle w:val="Standard"/>
        <w:rPr>
          <w:rFonts w:hint="eastAsia"/>
        </w:rPr>
      </w:pPr>
      <w:r>
        <w:t>Geacht college,</w:t>
      </w:r>
    </w:p>
    <w:p w:rsidR="00EE18EE" w:rsidRDefault="00EE18EE">
      <w:pPr>
        <w:pStyle w:val="Standard"/>
        <w:rPr>
          <w:rFonts w:hint="eastAsia"/>
        </w:rPr>
      </w:pPr>
    </w:p>
    <w:p w:rsidR="00EE18EE" w:rsidRDefault="009155F4">
      <w:pPr>
        <w:pStyle w:val="Standard"/>
        <w:rPr>
          <w:rFonts w:hint="eastAsia"/>
        </w:rPr>
      </w:pPr>
      <w:r>
        <w:t>Als aanvulling op onze bemerkingen in eerste instantie van 8 november 2016 op het Ontwerp Bestemmingsplan Buitengebied-Industrieweg,</w:t>
      </w:r>
      <w:r w:rsidR="002A7310">
        <w:t xml:space="preserve"> </w:t>
      </w:r>
      <w:r>
        <w:t>Brandstofverkooppunt, geven wij u de volgende zienswijze ter overweging. Dit ook deels als gevolg van de onlangs ter inzage gelegde revisie van dit Ontwerp Bestemmingsplan.</w:t>
      </w:r>
    </w:p>
    <w:p w:rsidR="00EE18EE" w:rsidRDefault="00EE18EE">
      <w:pPr>
        <w:pStyle w:val="Standard"/>
        <w:rPr>
          <w:rFonts w:hint="eastAsia"/>
        </w:rPr>
      </w:pPr>
    </w:p>
    <w:p w:rsidR="00EE18EE" w:rsidRDefault="009155F4">
      <w:pPr>
        <w:pStyle w:val="Standard"/>
        <w:rPr>
          <w:rFonts w:hint="eastAsia"/>
        </w:rPr>
      </w:pPr>
      <w:r>
        <w:t>Natuurtoets.</w:t>
      </w:r>
    </w:p>
    <w:p w:rsidR="00EE18EE" w:rsidRDefault="009155F4">
      <w:pPr>
        <w:pStyle w:val="Standard"/>
        <w:rPr>
          <w:rFonts w:hint="eastAsia"/>
        </w:rPr>
      </w:pPr>
      <w:r>
        <w:t>In de nu toegevoegde Natuurtoets is zowel sprake van toetsing aan de bestaande Flora- en faunawet,</w:t>
      </w:r>
    </w:p>
    <w:p w:rsidR="00EE18EE" w:rsidRDefault="009155F4">
      <w:pPr>
        <w:pStyle w:val="Standard"/>
        <w:rPr>
          <w:rFonts w:hint="eastAsia"/>
        </w:rPr>
      </w:pPr>
      <w:r>
        <w:t>als aan de daarvoor op korte termijn mogelijk in de plaats komende Wet natuurbescherming. In beide gevallen is er sprake van soorten die bescherming genieten in de ene wet, maar niet meer in de andere wet en omgekeerd. Bovendien zijn in de oude wet vrijstellingen mogelijk op basis van Algemene Maatregel  van Bestuur, maar in de nieuwe wet dient mogelijk een ontheffing te worden aangevraagd onder voorwaarden. Die voorwaarden zouden mogelijk als volgt gaan luiden.</w:t>
      </w:r>
    </w:p>
    <w:p w:rsidR="00EE18EE" w:rsidRDefault="009155F4">
      <w:pPr>
        <w:pStyle w:val="Standard"/>
        <w:rPr>
          <w:rFonts w:hint="eastAsia"/>
        </w:rPr>
      </w:pPr>
      <w:r>
        <w:t>Er moet sprake zijn van Wettelijk Belang.</w:t>
      </w:r>
    </w:p>
    <w:p w:rsidR="00EE18EE" w:rsidRDefault="009155F4">
      <w:pPr>
        <w:pStyle w:val="Standard"/>
        <w:rPr>
          <w:rFonts w:hint="eastAsia"/>
        </w:rPr>
      </w:pPr>
      <w:r>
        <w:t>Er moet een alternatieven afweging komen.</w:t>
      </w:r>
    </w:p>
    <w:p w:rsidR="00EE18EE" w:rsidRDefault="009155F4">
      <w:pPr>
        <w:pStyle w:val="Standard"/>
        <w:rPr>
          <w:rFonts w:hint="eastAsia"/>
        </w:rPr>
      </w:pPr>
      <w:r>
        <w:t>Er moeten Mitigerende maatregelen worden genomen.</w:t>
      </w:r>
    </w:p>
    <w:p w:rsidR="00EE18EE" w:rsidRDefault="00EE18EE">
      <w:pPr>
        <w:pStyle w:val="Standard"/>
        <w:rPr>
          <w:rFonts w:hint="eastAsia"/>
        </w:rPr>
      </w:pPr>
    </w:p>
    <w:p w:rsidR="00EE18EE" w:rsidRDefault="009155F4">
      <w:pPr>
        <w:pStyle w:val="Standard"/>
        <w:rPr>
          <w:rFonts w:hint="eastAsia"/>
        </w:rPr>
      </w:pPr>
      <w:r>
        <w:t xml:space="preserve">Nu is het moeilijk om op grond van de </w:t>
      </w:r>
      <w:r w:rsidR="002A7310">
        <w:t>boven gaand</w:t>
      </w:r>
      <w:r w:rsidR="002A7310">
        <w:rPr>
          <w:rFonts w:hint="eastAsia"/>
        </w:rPr>
        <w:t>e</w:t>
      </w:r>
      <w:r>
        <w:t xml:space="preserve"> tegenstrijdigheden in bestaande en voorziene wetgeving onze bezwaren strak te houden, maar uitgaande van de komende wet zijn wij van mening dat er, gezien onze in eerste instantie ingediende bezwaren, geen sprake is van aantoonbaar Wettelijk Belang. Tevens ontbreekt het aan een alternatieve afweging, omdat er voor de door </w:t>
      </w:r>
      <w:proofErr w:type="spellStart"/>
      <w:r>
        <w:t>Haskoning</w:t>
      </w:r>
      <w:proofErr w:type="spellEnd"/>
      <w:r>
        <w:t xml:space="preserve"> aangeven alternatieve locaties geen Natuurtoets is opgemaakt.</w:t>
      </w:r>
    </w:p>
    <w:p w:rsidR="00EE18EE" w:rsidRDefault="00EE18EE">
      <w:pPr>
        <w:pStyle w:val="Standard"/>
        <w:rPr>
          <w:rFonts w:hint="eastAsia"/>
        </w:rPr>
      </w:pPr>
    </w:p>
    <w:p w:rsidR="00EE18EE" w:rsidRDefault="009155F4">
      <w:pPr>
        <w:pStyle w:val="Standard"/>
        <w:rPr>
          <w:rFonts w:hint="eastAsia"/>
        </w:rPr>
      </w:pPr>
      <w:r>
        <w:t xml:space="preserve">Wij bestrijden de stelling in de natuurtoets dat er geen verblijfsmogelijkheden voor vleermuizen zouden zijn i.v.m. de afwezigheid van gebouwen. Wij wijzen er op dat er zich in de directe nabijheid van het plangebied, zoals ook in het rapport van </w:t>
      </w:r>
      <w:proofErr w:type="spellStart"/>
      <w:r>
        <w:t>Haskoning</w:t>
      </w:r>
      <w:proofErr w:type="spellEnd"/>
      <w:r>
        <w:t xml:space="preserve"> is aangegeven, een boerderij met verschillende gebouwen bevindt. Dit object kan als een ideale verblijfplaats voor vleermuizen gelden. Anders dan in de Natuurtoets wordt gesteld, zien wij wel degelijk nadelige effecten voor vleermuizen en andere nachtjagers i.v.m. met verkleining van het </w:t>
      </w:r>
      <w:r w:rsidR="002A7310">
        <w:t>foerageergebi</w:t>
      </w:r>
      <w:r w:rsidR="002A7310">
        <w:rPr>
          <w:rFonts w:hint="eastAsia"/>
        </w:rPr>
        <w:t>ed</w:t>
      </w:r>
      <w:bookmarkStart w:id="0" w:name="_GoBack"/>
      <w:bookmarkEnd w:id="0"/>
      <w:r>
        <w:t>, de invloeden van de verlichting en geluid van het station tot ruim in de omtrek.</w:t>
      </w:r>
    </w:p>
    <w:p w:rsidR="00EE18EE" w:rsidRDefault="009155F4">
      <w:pPr>
        <w:pStyle w:val="Standard"/>
        <w:rPr>
          <w:rFonts w:hint="eastAsia"/>
        </w:rPr>
      </w:pPr>
      <w:r>
        <w:t>Er komen in het gebied ook weidevogels voor, die, zoals bekend, landelijk onder sterke afname te lijden hebben. Door afname van het open gebied zal dat ook hier ongetwijfeld funeste gevolgen hebben.</w:t>
      </w:r>
    </w:p>
    <w:p w:rsidR="00EE18EE" w:rsidRDefault="00EE18EE">
      <w:pPr>
        <w:pStyle w:val="Standard"/>
        <w:rPr>
          <w:rFonts w:hint="eastAsia"/>
        </w:rPr>
      </w:pPr>
    </w:p>
    <w:p w:rsidR="00EE18EE" w:rsidRDefault="009155F4">
      <w:pPr>
        <w:pStyle w:val="Standard"/>
        <w:rPr>
          <w:rFonts w:hint="eastAsia"/>
        </w:rPr>
      </w:pPr>
      <w:r>
        <w:t>Mede met het in eerste instantie aangevoerde bezwaar delen wij de conclusie in de Natuurtoets niet dat er geen negatieve effecten zijn in het kader van zowel de Flora- en faunawet en de toekomstige Wet Natuurbescherming. Evenmin onderschrijven wij de conclusie dat de natuurwetgeving geen belemmering vormt voor de uitvoering van het Bestemmingsplan.</w:t>
      </w:r>
    </w:p>
    <w:p w:rsidR="00EE18EE" w:rsidRDefault="00EE18EE">
      <w:pPr>
        <w:pStyle w:val="Standard"/>
        <w:rPr>
          <w:rFonts w:hint="eastAsia"/>
        </w:rPr>
      </w:pPr>
    </w:p>
    <w:p w:rsidR="00EE18EE" w:rsidRDefault="00EE18EE">
      <w:pPr>
        <w:pStyle w:val="Standard"/>
        <w:rPr>
          <w:rFonts w:hint="eastAsia"/>
        </w:rPr>
      </w:pPr>
    </w:p>
    <w:p w:rsidR="00EE18EE" w:rsidRDefault="009155F4">
      <w:pPr>
        <w:pStyle w:val="Standard"/>
        <w:rPr>
          <w:rFonts w:hint="eastAsia"/>
        </w:rPr>
      </w:pPr>
      <w:r>
        <w:t>Groenstructuurplan.</w:t>
      </w:r>
    </w:p>
    <w:p w:rsidR="00EE18EE" w:rsidRDefault="009155F4">
      <w:pPr>
        <w:pStyle w:val="Standard"/>
        <w:rPr>
          <w:rFonts w:hint="eastAsia"/>
        </w:rPr>
      </w:pPr>
      <w:r>
        <w:t xml:space="preserve">In het rapport van </w:t>
      </w:r>
      <w:proofErr w:type="spellStart"/>
      <w:r>
        <w:t>Haskoning</w:t>
      </w:r>
      <w:proofErr w:type="spellEnd"/>
      <w:r>
        <w:t xml:space="preserve"> wordt melding gedaan van een groenstructuurplan, daterend uit 2006, dat zou gaan over het gebied tussen de </w:t>
      </w:r>
      <w:proofErr w:type="spellStart"/>
      <w:r>
        <w:t>Doode</w:t>
      </w:r>
      <w:proofErr w:type="spellEnd"/>
      <w:r>
        <w:t xml:space="preserve"> Linge en de Industrieweg en </w:t>
      </w:r>
      <w:r w:rsidR="002A7310">
        <w:t>getypeerd</w:t>
      </w:r>
      <w:r>
        <w:t xml:space="preserve"> worden als te</w:t>
      </w:r>
    </w:p>
    <w:p w:rsidR="00EE18EE" w:rsidRDefault="00EE18EE">
      <w:pPr>
        <w:pStyle w:val="Standard"/>
        <w:rPr>
          <w:rFonts w:hint="eastAsia"/>
        </w:rPr>
      </w:pPr>
    </w:p>
    <w:p w:rsidR="00EE18EE" w:rsidRDefault="009155F4">
      <w:pPr>
        <w:pStyle w:val="Standard"/>
        <w:rPr>
          <w:rFonts w:hint="eastAsia"/>
        </w:rPr>
      </w:pPr>
      <w:r>
        <w:lastRenderedPageBreak/>
        <w:t>2</w:t>
      </w:r>
    </w:p>
    <w:p w:rsidR="00EE18EE" w:rsidRDefault="009155F4">
      <w:pPr>
        <w:pStyle w:val="Standard"/>
        <w:rPr>
          <w:rFonts w:hint="eastAsia"/>
        </w:rPr>
      </w:pPr>
      <w:r>
        <w:t xml:space="preserve">ontwikkelen parkgebied met de benaming Bufferzone </w:t>
      </w:r>
      <w:proofErr w:type="spellStart"/>
      <w:r>
        <w:t>Doode</w:t>
      </w:r>
      <w:proofErr w:type="spellEnd"/>
      <w:r>
        <w:t xml:space="preserve"> Linge. Daarin zou het station opgenomen worden.</w:t>
      </w:r>
    </w:p>
    <w:p w:rsidR="00EE18EE" w:rsidRDefault="009155F4">
      <w:pPr>
        <w:pStyle w:val="Standard"/>
        <w:rPr>
          <w:rFonts w:hint="eastAsia"/>
        </w:rPr>
      </w:pPr>
      <w:r>
        <w:t>Ons inziens is hier sprake van een misplaatst gebruik van achterhaalde plannen. Als er al een dergelijk plan zou hebben bestaan, dan zou dat volledig in strijd zijn met de status van Nationaal Landschap dat het gebied thans bezit. Daarin is sprake van een zekere conservering van het open landschap, één van de kernkwaliteiten van het gebied.</w:t>
      </w:r>
    </w:p>
    <w:p w:rsidR="00EE18EE" w:rsidRDefault="00EE18EE">
      <w:pPr>
        <w:pStyle w:val="Standard"/>
        <w:rPr>
          <w:rFonts w:hint="eastAsia"/>
        </w:rPr>
      </w:pPr>
    </w:p>
    <w:p w:rsidR="00EE18EE" w:rsidRDefault="009155F4">
      <w:pPr>
        <w:pStyle w:val="Standard"/>
        <w:rPr>
          <w:rFonts w:hint="eastAsia"/>
        </w:rPr>
      </w:pPr>
      <w:r>
        <w:t>Provinciaal belang.</w:t>
      </w:r>
    </w:p>
    <w:p w:rsidR="00EE18EE" w:rsidRDefault="009155F4">
      <w:pPr>
        <w:pStyle w:val="Standard"/>
        <w:rPr>
          <w:rFonts w:hint="eastAsia"/>
        </w:rPr>
      </w:pPr>
      <w:r>
        <w:t>Ons is uit de stukken niet gebleken dat er vooroverleg van de gemeente met de provincie heeft plaatsgevonden. Wij hebben evenwel begrepen dat dit overleg verplicht is wanneer er van een provinciaal belang sprake is, hetgeen ons inziens hier het geval is.</w:t>
      </w:r>
    </w:p>
    <w:p w:rsidR="00EE18EE" w:rsidRDefault="00EE18EE">
      <w:pPr>
        <w:pStyle w:val="Standard"/>
        <w:rPr>
          <w:rFonts w:hint="eastAsia"/>
        </w:rPr>
      </w:pPr>
    </w:p>
    <w:p w:rsidR="00EE18EE" w:rsidRDefault="009155F4">
      <w:pPr>
        <w:pStyle w:val="Standard"/>
        <w:rPr>
          <w:rFonts w:hint="eastAsia"/>
        </w:rPr>
      </w:pPr>
      <w:r>
        <w:t>Tevens is er geen provinciale ontheffing van de ruimtelijke verordening bij de stukken ter inzage gelegd, terwijl er wel inbreuk wordt gemaakt op het Nationaal Landschap.</w:t>
      </w:r>
    </w:p>
    <w:p w:rsidR="00EE18EE" w:rsidRDefault="00EE18EE">
      <w:pPr>
        <w:pStyle w:val="Standard"/>
        <w:rPr>
          <w:rFonts w:hint="eastAsia"/>
        </w:rPr>
      </w:pPr>
    </w:p>
    <w:p w:rsidR="00EE18EE" w:rsidRDefault="009155F4">
      <w:pPr>
        <w:pStyle w:val="Standard"/>
        <w:rPr>
          <w:rFonts w:hint="eastAsia"/>
        </w:rPr>
      </w:pPr>
      <w:r>
        <w:t>Tot zover onze aanvullende bemerkingen.</w:t>
      </w:r>
    </w:p>
    <w:p w:rsidR="00EE18EE" w:rsidRDefault="00EE18EE">
      <w:pPr>
        <w:pStyle w:val="Standard"/>
        <w:rPr>
          <w:rFonts w:hint="eastAsia"/>
        </w:rPr>
      </w:pPr>
    </w:p>
    <w:p w:rsidR="00EE18EE" w:rsidRDefault="00EE18EE">
      <w:pPr>
        <w:pStyle w:val="Standard"/>
        <w:rPr>
          <w:rFonts w:hint="eastAsia"/>
        </w:rPr>
      </w:pPr>
    </w:p>
    <w:p w:rsidR="00EE18EE" w:rsidRDefault="009155F4">
      <w:pPr>
        <w:pStyle w:val="Textbody"/>
        <w:rPr>
          <w:rFonts w:hint="eastAsia"/>
          <w:color w:val="000000"/>
        </w:rPr>
      </w:pPr>
      <w:r>
        <w:rPr>
          <w:color w:val="000000"/>
        </w:rPr>
        <w:t>Hoogachtend,</w:t>
      </w:r>
    </w:p>
    <w:p w:rsidR="00EE18EE" w:rsidRDefault="00EE18EE">
      <w:pPr>
        <w:pStyle w:val="Textbody"/>
        <w:spacing w:after="0"/>
        <w:rPr>
          <w:rFonts w:hint="eastAsia"/>
          <w:color w:val="000000"/>
        </w:rPr>
      </w:pPr>
    </w:p>
    <w:p w:rsidR="00EE18EE" w:rsidRDefault="00EE18EE">
      <w:pPr>
        <w:pStyle w:val="Textbody"/>
        <w:spacing w:after="0"/>
        <w:rPr>
          <w:rFonts w:hint="eastAsia"/>
          <w:color w:val="000000"/>
        </w:rPr>
      </w:pPr>
    </w:p>
    <w:p w:rsidR="00EE18EE" w:rsidRDefault="009155F4">
      <w:pPr>
        <w:pStyle w:val="Textbody"/>
        <w:spacing w:after="0"/>
        <w:rPr>
          <w:rFonts w:hint="eastAsia"/>
          <w:color w:val="000000"/>
        </w:rPr>
      </w:pPr>
      <w:r>
        <w:rPr>
          <w:color w:val="000000"/>
        </w:rPr>
        <w:t>A. Reijnen, voorzitter Waardevol Tiel,</w:t>
      </w:r>
    </w:p>
    <w:p w:rsidR="00EE18EE" w:rsidRDefault="009155F4">
      <w:pPr>
        <w:pStyle w:val="Standard"/>
        <w:rPr>
          <w:rFonts w:hint="eastAsia"/>
          <w:color w:val="000000"/>
        </w:rPr>
      </w:pPr>
      <w:r>
        <w:rPr>
          <w:color w:val="000000"/>
        </w:rPr>
        <w:t>mede namens de Gelderse Natuur en Milieufederatie.</w:t>
      </w:r>
    </w:p>
    <w:p w:rsidR="00EE18EE" w:rsidRDefault="00EE18EE">
      <w:pPr>
        <w:pStyle w:val="Standard"/>
        <w:rPr>
          <w:rFonts w:hint="eastAsia"/>
        </w:rPr>
      </w:pPr>
    </w:p>
    <w:p w:rsidR="00EE18EE" w:rsidRDefault="00EE18EE">
      <w:pPr>
        <w:pStyle w:val="Standard"/>
        <w:rPr>
          <w:rFonts w:hint="eastAsia"/>
        </w:rPr>
      </w:pPr>
    </w:p>
    <w:sectPr w:rsidR="00EE18EE">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D4" w:rsidRDefault="002A20D4">
      <w:pPr>
        <w:rPr>
          <w:rFonts w:hint="eastAsia"/>
        </w:rPr>
      </w:pPr>
      <w:r>
        <w:separator/>
      </w:r>
    </w:p>
  </w:endnote>
  <w:endnote w:type="continuationSeparator" w:id="0">
    <w:p w:rsidR="002A20D4" w:rsidRDefault="002A20D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D4" w:rsidRDefault="002A20D4">
      <w:pPr>
        <w:rPr>
          <w:rFonts w:hint="eastAsia"/>
        </w:rPr>
      </w:pPr>
      <w:r>
        <w:rPr>
          <w:color w:val="000000"/>
        </w:rPr>
        <w:separator/>
      </w:r>
    </w:p>
  </w:footnote>
  <w:footnote w:type="continuationSeparator" w:id="0">
    <w:p w:rsidR="002A20D4" w:rsidRDefault="002A20D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E18EE"/>
    <w:rsid w:val="002A20D4"/>
    <w:rsid w:val="002A7310"/>
    <w:rsid w:val="009155F4"/>
    <w:rsid w:val="00C422F7"/>
    <w:rsid w:val="00D233FF"/>
    <w:rsid w:val="00D67F13"/>
    <w:rsid w:val="00EE1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nl-N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nl-N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3</cp:revision>
  <dcterms:created xsi:type="dcterms:W3CDTF">2016-12-04T16:33:00Z</dcterms:created>
  <dcterms:modified xsi:type="dcterms:W3CDTF">2016-12-05T00:07:00Z</dcterms:modified>
</cp:coreProperties>
</file>